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 w:after="120"/>
        <w:rPr>
          <w:rFonts w:cs="Arial"/>
          <w:sz w:val="24"/>
          <w:szCs w:val="20"/>
        </w:rPr>
      </w:pPr>
      <w:r>
        <w:rPr>
          <w:rFonts w:cs="Arial"/>
          <w:sz w:val="24"/>
          <w:szCs w:val="20"/>
        </w:rPr>
        <w:t>Kostenbeitrag Lupenbrille, Lesegerät oder Bildschirmlesegerät der AHV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  <w:spacing w:before="600"/>
      </w:pPr>
      <w:r>
        <w:t>Name &amp; Vorname:</w:t>
      </w:r>
      <w:r>
        <w:tab/>
      </w:r>
      <w:r>
        <w:rPr>
          <w:b w:val="0"/>
        </w:rPr>
        <w:tab/>
      </w:r>
      <w:r>
        <w:tab/>
        <w:t>Geburtsdatum:</w:t>
      </w:r>
      <w: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5"/>
        </w:numPr>
        <w:tabs>
          <w:tab w:val="left" w:pos="567"/>
          <w:tab w:val="left" w:pos="6237"/>
        </w:tabs>
        <w:spacing w:before="600"/>
        <w:ind w:left="420" w:hanging="420"/>
      </w:pPr>
      <w:r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</w:p>
    <w:p>
      <w:pPr>
        <w:tabs>
          <w:tab w:val="right" w:leader="dot" w:pos="9638"/>
        </w:tabs>
        <w:ind w:left="420"/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pStyle w:val="SVA-StandardAbsatz"/>
        <w:numPr>
          <w:ilvl w:val="0"/>
          <w:numId w:val="5"/>
        </w:numPr>
        <w:ind w:left="434" w:hanging="434"/>
      </w:pPr>
      <w:r>
        <w:t>Bei der versicherten Person sind die medizinischen Voraussetzungen für die Abgabe des folgenden Hilfsmittels erfüllt:</w:t>
      </w:r>
    </w:p>
    <w:p>
      <w:pPr>
        <w:pStyle w:val="SVA-StandardAbsatz"/>
        <w:tabs>
          <w:tab w:val="left" w:pos="426"/>
        </w:tabs>
        <w:ind w:left="852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b/>
        </w:rPr>
        <w:t>Lupenbrille</w:t>
      </w:r>
      <w:r>
        <w:t>: Die versicherte Person kann längere Texte in normaler Schriftgrösse ohne solche Hilfsmittel nicht mehr lesen. Es ist zusätzlich zur Korrektur der Fehlsichtigkeit eine mindestens anderthalbfache (8 ½ Zoll) Vergrösserung bei einer Vergleichs-Sehweite von 25 Zentimetern notwendig.</w:t>
      </w:r>
    </w:p>
    <w:p>
      <w:pPr>
        <w:pStyle w:val="SVA-StandardAbsatz"/>
        <w:tabs>
          <w:tab w:val="left" w:pos="426"/>
        </w:tabs>
        <w:spacing w:before="120"/>
        <w:rPr>
          <w:u w:val="single"/>
        </w:rPr>
      </w:pPr>
      <w:r>
        <w:tab/>
      </w:r>
      <w:r>
        <w:rPr>
          <w:u w:val="single"/>
        </w:rPr>
        <w:t xml:space="preserve">Aktuelle </w:t>
      </w:r>
      <w:proofErr w:type="spellStart"/>
      <w:r>
        <w:rPr>
          <w:u w:val="single"/>
        </w:rPr>
        <w:t>Visuswerte</w:t>
      </w:r>
      <w:proofErr w:type="spellEnd"/>
    </w:p>
    <w:p>
      <w:pPr>
        <w:pStyle w:val="SVA-StandardAbsatz"/>
        <w:tabs>
          <w:tab w:val="left" w:pos="426"/>
          <w:tab w:val="left" w:pos="3402"/>
          <w:tab w:val="left" w:pos="5387"/>
          <w:tab w:val="left" w:pos="7391"/>
        </w:tabs>
        <w:spacing w:before="120" w:after="240"/>
        <w:ind w:left="425"/>
      </w:pPr>
      <w:r>
        <w:t>Datum der Messung:</w:t>
      </w:r>
      <w:r>
        <w:tab/>
        <w:t>rechtes Auge:</w:t>
      </w:r>
      <w:r>
        <w:tab/>
        <w:t>linkes Auge:</w:t>
      </w:r>
      <w:r>
        <w:tab/>
        <w:t>Vergrösserungsbedarf:</w:t>
      </w:r>
    </w:p>
    <w:p>
      <w:pPr>
        <w:tabs>
          <w:tab w:val="left" w:pos="426"/>
          <w:tab w:val="right" w:leader="dot" w:pos="2977"/>
          <w:tab w:val="left" w:pos="3402"/>
          <w:tab w:val="left" w:leader="dot" w:pos="4820"/>
          <w:tab w:val="left" w:pos="5387"/>
          <w:tab w:val="left" w:leader="dot" w:pos="6804"/>
          <w:tab w:val="left" w:pos="7371"/>
          <w:tab w:val="right" w:leader="dot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tabs>
          <w:tab w:val="left" w:pos="426"/>
        </w:tabs>
      </w:pPr>
    </w:p>
    <w:p>
      <w:pPr>
        <w:tabs>
          <w:tab w:val="left" w:pos="426"/>
        </w:tabs>
        <w:ind w:left="851" w:hanging="426"/>
      </w:pPr>
      <w:r>
        <w:rPr>
          <w:rFonts w:ascii="MS Gothic" w:eastAsia="MS Gothic" w:hAnsi="MS Gothic" w:cs="Arial" w:hint="eastAsia"/>
          <w:szCs w:val="20"/>
        </w:rPr>
        <w:t>☐</w:t>
      </w:r>
      <w:r>
        <w:t xml:space="preserve"> </w:t>
      </w:r>
      <w:r>
        <w:tab/>
      </w:r>
      <w:r>
        <w:rPr>
          <w:rFonts w:ascii="HelveticaNeueLT Pro 45 Lt" w:hAnsi="HelveticaNeueLT Pro 45 Lt"/>
          <w:b/>
          <w:color w:val="000000"/>
        </w:rPr>
        <w:t>Lesegerät/Bildschirmlesegerät:</w:t>
      </w:r>
      <w:r>
        <w:rPr>
          <w:rFonts w:ascii="HelveticaNeueLT Pro 45 Lt" w:hAnsi="HelveticaNeueLT Pro 45 Lt"/>
          <w:color w:val="000000"/>
        </w:rPr>
        <w:t xml:space="preserve"> Die versicherte Person kann längere Texte in normaler Schriftgrösse ohne solche Hilfsmittel nicht mehr lesen. Die Verwendung einer Lupenbrille ist nicht möglich.</w:t>
      </w:r>
    </w:p>
    <w:p>
      <w:pPr>
        <w:pStyle w:val="SVA-StandardAbsatz"/>
        <w:tabs>
          <w:tab w:val="left" w:pos="426"/>
        </w:tabs>
        <w:spacing w:before="120"/>
        <w:rPr>
          <w:u w:val="single"/>
        </w:rPr>
      </w:pPr>
      <w:r>
        <w:tab/>
      </w:r>
      <w:r>
        <w:rPr>
          <w:u w:val="single"/>
        </w:rPr>
        <w:t xml:space="preserve">Aktuelle </w:t>
      </w:r>
      <w:proofErr w:type="spellStart"/>
      <w:r>
        <w:rPr>
          <w:u w:val="single"/>
        </w:rPr>
        <w:t>Visuswerte</w:t>
      </w:r>
      <w:proofErr w:type="spellEnd"/>
    </w:p>
    <w:p>
      <w:pPr>
        <w:pStyle w:val="SVA-StandardAbsatz"/>
        <w:tabs>
          <w:tab w:val="left" w:pos="426"/>
          <w:tab w:val="left" w:pos="3402"/>
          <w:tab w:val="left" w:pos="5387"/>
          <w:tab w:val="left" w:pos="7391"/>
        </w:tabs>
        <w:spacing w:before="120" w:after="240"/>
        <w:ind w:left="425"/>
      </w:pPr>
      <w:r>
        <w:t>Datum der Messung:</w:t>
      </w:r>
      <w:r>
        <w:tab/>
        <w:t>rechtes Auge:</w:t>
      </w:r>
      <w:r>
        <w:tab/>
        <w:t>linkes Auge:</w:t>
      </w:r>
      <w:r>
        <w:tab/>
        <w:t>Vergrösserungsbedarf:</w:t>
      </w:r>
    </w:p>
    <w:p>
      <w:pPr>
        <w:tabs>
          <w:tab w:val="left" w:pos="426"/>
          <w:tab w:val="right" w:leader="dot" w:pos="2977"/>
          <w:tab w:val="left" w:pos="3402"/>
          <w:tab w:val="left" w:leader="dot" w:pos="4820"/>
          <w:tab w:val="left" w:pos="5387"/>
          <w:tab w:val="left" w:leader="dot" w:pos="6804"/>
          <w:tab w:val="left" w:pos="7371"/>
          <w:tab w:val="right" w:leader="dot" w:pos="963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Listenabsatz"/>
        <w:numPr>
          <w:ilvl w:val="0"/>
          <w:numId w:val="5"/>
        </w:numPr>
        <w:tabs>
          <w:tab w:val="left" w:pos="426"/>
        </w:tabs>
        <w:spacing w:before="360"/>
        <w:rPr>
          <w:rFonts w:ascii="HelveticaNeueLT Pro 45 Lt" w:hAnsi="HelveticaNeueLT Pro 45 Lt"/>
          <w:color w:val="000000"/>
        </w:rPr>
      </w:pPr>
      <w:r>
        <w:rPr>
          <w:rFonts w:ascii="HelveticaNeueLT Pro 45 Lt" w:hAnsi="HelveticaNeueLT Pro 45 Lt"/>
          <w:color w:val="000000"/>
        </w:rPr>
        <w:t xml:space="preserve">Liegt ein korrigierter </w:t>
      </w:r>
      <w:proofErr w:type="spellStart"/>
      <w:r>
        <w:rPr>
          <w:rFonts w:ascii="HelveticaNeueLT Pro 45 Lt" w:hAnsi="HelveticaNeueLT Pro 45 Lt"/>
          <w:color w:val="000000"/>
        </w:rPr>
        <w:t>Fernvisus</w:t>
      </w:r>
      <w:proofErr w:type="spellEnd"/>
      <w:r>
        <w:rPr>
          <w:rFonts w:ascii="HelveticaNeueLT Pro 45 Lt" w:hAnsi="HelveticaNeueLT Pro 45 Lt"/>
          <w:color w:val="000000"/>
        </w:rPr>
        <w:t xml:space="preserve"> von weniger als 0,2 an</w:t>
      </w:r>
      <w:bookmarkStart w:id="0" w:name="_GoBack"/>
      <w:bookmarkEnd w:id="0"/>
      <w:r>
        <w:rPr>
          <w:rFonts w:ascii="HelveticaNeueLT Pro 45 Lt" w:hAnsi="HelveticaNeueLT Pro 45 Lt"/>
          <w:color w:val="000000"/>
        </w:rPr>
        <w:t xml:space="preserve"> beiden Augen oder beidseitig eine Einschränkung des Gesichtsfeldes auf 10 Grad Abstand vom Zentrum (20 Grad horizontaler Durchmesser) vor?</w:t>
      </w:r>
    </w:p>
    <w:p>
      <w:pPr>
        <w:pStyle w:val="SVA-StandardAbsatz"/>
        <w:tabs>
          <w:tab w:val="left" w:pos="426"/>
          <w:tab w:val="right" w:leader="dot" w:pos="6237"/>
          <w:tab w:val="left" w:pos="6521"/>
        </w:tabs>
        <w:spacing w:before="240"/>
        <w:ind w:left="785" w:hanging="425"/>
      </w:pPr>
      <w:r>
        <w:rPr>
          <w:rFonts w:ascii="MS Gothic" w:eastAsia="MS Gothic" w:hAnsi="MS Gothic" w:cs="Arial" w:hint="eastAsia"/>
          <w:szCs w:val="20"/>
        </w:rPr>
        <w:t xml:space="preserve">☐ </w:t>
      </w:r>
      <w:proofErr w:type="gramStart"/>
      <w:r>
        <w:rPr>
          <w:rFonts w:hint="eastAsia"/>
        </w:rPr>
        <w:t>ja</w:t>
      </w:r>
      <w:proofErr w:type="gramEnd"/>
      <w:r>
        <w:t xml:space="preserve">, seit welchem genauen Messdatum:  </w:t>
      </w:r>
      <w:r>
        <w:tab/>
      </w:r>
      <w:r>
        <w:tab/>
      </w:r>
      <w:r>
        <w:rPr>
          <w:rFonts w:ascii="MS Gothic" w:eastAsia="MS Gothic" w:hAnsi="MS Gothic" w:cs="Arial" w:hint="eastAsia"/>
          <w:szCs w:val="20"/>
        </w:rPr>
        <w:t xml:space="preserve">☐ </w:t>
      </w:r>
      <w:r>
        <w:rPr>
          <w:rFonts w:hint="eastAsia"/>
        </w:rPr>
        <w:t>nein</w:t>
      </w:r>
    </w:p>
    <w:p>
      <w:pPr>
        <w:tabs>
          <w:tab w:val="left" w:pos="426"/>
        </w:tabs>
        <w:rPr>
          <w:rFonts w:cs="Arial"/>
          <w:szCs w:val="20"/>
        </w:rPr>
      </w:pPr>
    </w:p>
    <w:p>
      <w:pPr>
        <w:pStyle w:val="SVA-StandardAbsatz"/>
        <w:tabs>
          <w:tab w:val="left" w:pos="2552"/>
          <w:tab w:val="right" w:leader="dot" w:pos="9639"/>
        </w:tabs>
        <w:spacing w:before="480"/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7"/>
      <w:footerReference w:type="default" r:id="rId8"/>
      <w:headerReference w:type="first" r:id="rId9"/>
      <w:pgSz w:w="11906" w:h="16838" w:code="9"/>
      <w:pgMar w:top="1962" w:right="1134" w:bottom="568" w:left="1134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0C4AD758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DB40D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61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E0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82E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B66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63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03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E0C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7556"/>
    <w:multiLevelType w:val="hybridMultilevel"/>
    <w:tmpl w:val="72162BC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5F0EFF-2B4D-40AC-847F-6ADF148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10</cp:revision>
  <cp:lastPrinted>2004-01-22T16:15:00Z</cp:lastPrinted>
  <dcterms:created xsi:type="dcterms:W3CDTF">2021-06-25T14:02:00Z</dcterms:created>
  <dcterms:modified xsi:type="dcterms:W3CDTF">2021-07-01T12:26:00Z</dcterms:modified>
</cp:coreProperties>
</file>