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Titel"/>
      </w:pPr>
      <w:r>
        <w:t>Ärztliche Verordnung</w:t>
      </w:r>
    </w:p>
    <w:p>
      <w:pPr>
        <w:pStyle w:val="SVA-Dokemententyp"/>
        <w:spacing w:before="120"/>
        <w:rPr>
          <w:rFonts w:cs="Arial"/>
          <w:sz w:val="24"/>
        </w:rPr>
      </w:pPr>
      <w:r>
        <w:rPr>
          <w:rFonts w:cs="Arial"/>
          <w:sz w:val="24"/>
        </w:rPr>
        <w:t>Perücke, Gesichtsepithese und Sprechhilfegerät</w:t>
      </w:r>
      <w:bookmarkStart w:id="0" w:name="_GoBack"/>
      <w:bookmarkEnd w:id="0"/>
      <w:r>
        <w:rPr>
          <w:rFonts w:cs="Arial"/>
          <w:sz w:val="24"/>
        </w:rPr>
        <w:t xml:space="preserve"> der AHV</w:t>
      </w:r>
    </w:p>
    <w:p>
      <w:pPr>
        <w:pStyle w:val="berschrift1"/>
        <w:tabs>
          <w:tab w:val="left" w:pos="1985"/>
          <w:tab w:val="right" w:leader="dot" w:pos="5812"/>
          <w:tab w:val="left" w:pos="6096"/>
          <w:tab w:val="left" w:pos="7797"/>
          <w:tab w:val="right" w:leader="dot" w:pos="9638"/>
        </w:tabs>
        <w:spacing w:before="600"/>
      </w:pPr>
      <w:r>
        <w:t>Name &amp; Vorname:</w:t>
      </w:r>
      <w:r>
        <w:tab/>
      </w:r>
      <w:r>
        <w:rPr>
          <w:b w:val="0"/>
        </w:rPr>
        <w:tab/>
      </w:r>
      <w:r>
        <w:tab/>
        <w:t>Geburtsdatum:</w:t>
      </w:r>
      <w:r>
        <w:tab/>
      </w:r>
      <w:r>
        <w:rPr>
          <w:b w:val="0"/>
        </w:rPr>
        <w:tab/>
      </w:r>
    </w:p>
    <w:p>
      <w:pPr>
        <w:pStyle w:val="SVA-StandardAbsatz"/>
        <w:numPr>
          <w:ilvl w:val="0"/>
          <w:numId w:val="6"/>
        </w:numPr>
        <w:tabs>
          <w:tab w:val="left" w:pos="426"/>
          <w:tab w:val="left" w:pos="6237"/>
        </w:tabs>
        <w:spacing w:before="600"/>
      </w:pPr>
      <w:r>
        <w:tab/>
        <w:t>Genaue Diagnose/n:</w:t>
      </w:r>
    </w:p>
    <w:p>
      <w:pPr>
        <w:rPr>
          <w:rFonts w:cs="Arial"/>
          <w:sz w:val="22"/>
        </w:rPr>
      </w:pPr>
    </w:p>
    <w:p>
      <w:pPr>
        <w:tabs>
          <w:tab w:val="right" w:leader="dot" w:pos="8789"/>
        </w:tabs>
        <w:ind w:left="360"/>
        <w:rPr>
          <w:rFonts w:ascii="HelveticaNeueLT Pro 45 Lt" w:hAnsi="HelveticaNeueLT Pro 45 Lt" w:cs="Arial"/>
          <w:sz w:val="22"/>
        </w:rPr>
      </w:pPr>
      <w:r>
        <w:rPr>
          <w:rFonts w:ascii="HelveticaNeueLT Pro 45 Lt" w:hAnsi="HelveticaNeueLT Pro 45 Lt" w:cs="Arial"/>
          <w:sz w:val="22"/>
        </w:rPr>
        <w:tab/>
      </w:r>
    </w:p>
    <w:p>
      <w:pPr>
        <w:tabs>
          <w:tab w:val="right" w:leader="dot" w:pos="8789"/>
        </w:tabs>
        <w:ind w:left="360"/>
        <w:rPr>
          <w:rFonts w:ascii="HelveticaNeueLT Pro 45 Lt" w:hAnsi="HelveticaNeueLT Pro 45 Lt" w:cs="Arial"/>
          <w:sz w:val="22"/>
        </w:rPr>
      </w:pPr>
    </w:p>
    <w:p>
      <w:pPr>
        <w:tabs>
          <w:tab w:val="right" w:leader="dot" w:pos="8789"/>
        </w:tabs>
        <w:ind w:left="360"/>
        <w:rPr>
          <w:rFonts w:ascii="HelveticaNeueLT Pro 45 Lt" w:hAnsi="HelveticaNeueLT Pro 45 Lt" w:cs="Arial"/>
          <w:sz w:val="22"/>
        </w:rPr>
      </w:pPr>
      <w:r>
        <w:rPr>
          <w:rFonts w:ascii="HelveticaNeueLT Pro 45 Lt" w:hAnsi="HelveticaNeueLT Pro 45 Lt" w:cs="Arial"/>
          <w:sz w:val="22"/>
        </w:rPr>
        <w:tab/>
      </w:r>
    </w:p>
    <w:p>
      <w:pPr>
        <w:tabs>
          <w:tab w:val="right" w:leader="dot" w:pos="8789"/>
        </w:tabs>
        <w:ind w:left="360"/>
        <w:rPr>
          <w:rFonts w:ascii="HelveticaNeueLT Pro 45 Lt" w:hAnsi="HelveticaNeueLT Pro 45 Lt" w:cs="Arial"/>
          <w:sz w:val="22"/>
        </w:rPr>
      </w:pPr>
    </w:p>
    <w:p>
      <w:pPr>
        <w:tabs>
          <w:tab w:val="right" w:leader="dot" w:pos="8789"/>
        </w:tabs>
        <w:ind w:left="360"/>
        <w:rPr>
          <w:rFonts w:ascii="HelveticaNeueLT Pro 45 Lt" w:hAnsi="HelveticaNeueLT Pro 45 Lt" w:cs="Arial"/>
          <w:sz w:val="22"/>
        </w:rPr>
      </w:pPr>
      <w:r>
        <w:rPr>
          <w:rFonts w:ascii="HelveticaNeueLT Pro 45 Lt" w:hAnsi="HelveticaNeueLT Pro 45 Lt" w:cs="Arial"/>
          <w:sz w:val="22"/>
        </w:rPr>
        <w:tab/>
      </w:r>
    </w:p>
    <w:p>
      <w:pPr>
        <w:pStyle w:val="SVA-StandardAbsatz"/>
        <w:numPr>
          <w:ilvl w:val="0"/>
          <w:numId w:val="6"/>
        </w:numPr>
      </w:pPr>
      <w:r>
        <w:t>Bei der versicherten Person sind die medizinischen Voraussetzungen für die Abgabe des folgenden Hilfsmittels erfüllt:</w:t>
      </w:r>
    </w:p>
    <w:p>
      <w:pPr>
        <w:tabs>
          <w:tab w:val="left" w:pos="426"/>
        </w:tabs>
        <w:ind w:left="360"/>
        <w:rPr>
          <w:rFonts w:ascii="MS Gothic" w:eastAsia="MS Gothic" w:hAnsi="MS Gothic" w:cs="Arial"/>
          <w:szCs w:val="20"/>
        </w:rPr>
      </w:pPr>
    </w:p>
    <w:p>
      <w:pPr>
        <w:tabs>
          <w:tab w:val="left" w:pos="426"/>
        </w:tabs>
        <w:ind w:left="851" w:hanging="491"/>
        <w:rPr>
          <w:rFonts w:ascii="HelveticaNeueLT Pro 45 Lt" w:eastAsia="Times New Roman" w:hAnsi="HelveticaNeueLT Pro 45 Lt"/>
          <w:szCs w:val="20"/>
          <w:lang w:eastAsia="de-CH"/>
        </w:rPr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rFonts w:ascii="HelveticaNeueLT Pro 45 Lt" w:eastAsia="Times New Roman" w:hAnsi="HelveticaNeueLT Pro 45 Lt"/>
          <w:b/>
          <w:szCs w:val="20"/>
          <w:lang w:eastAsia="de-CH"/>
        </w:rPr>
        <w:t>Perücke:</w:t>
      </w:r>
      <w:r>
        <w:rPr>
          <w:rFonts w:ascii="HelveticaNeueLT Pro 45 Lt" w:eastAsia="Times New Roman" w:hAnsi="HelveticaNeueLT Pro 45 Lt"/>
          <w:szCs w:val="20"/>
          <w:lang w:eastAsia="de-CH"/>
        </w:rPr>
        <w:t xml:space="preserve"> Die äussere Erscheinung der versicherten Person wird durch fehlendes Haar beeinträchtigt. Die Perücke muss aus medizinischen Gründen mindestens 1 Jahr getragen werden.</w:t>
      </w:r>
    </w:p>
    <w:p>
      <w:pPr>
        <w:tabs>
          <w:tab w:val="left" w:pos="426"/>
        </w:tabs>
        <w:ind w:left="360"/>
        <w:rPr>
          <w:sz w:val="18"/>
        </w:rPr>
      </w:pPr>
    </w:p>
    <w:p>
      <w:pPr>
        <w:pStyle w:val="Listenabsatz"/>
        <w:numPr>
          <w:ilvl w:val="0"/>
          <w:numId w:val="5"/>
        </w:numPr>
        <w:ind w:left="1069" w:hanging="261"/>
        <w:rPr>
          <w:rFonts w:ascii="HelveticaNeueLT Pro 45 Lt" w:eastAsia="Times New Roman" w:hAnsi="HelveticaNeueLT Pro 45 Lt"/>
          <w:sz w:val="18"/>
          <w:szCs w:val="20"/>
          <w:lang w:eastAsia="de-CH"/>
        </w:rPr>
      </w:pPr>
      <w:r>
        <w:rPr>
          <w:rFonts w:ascii="HelveticaNeueLT Pro 45 Lt" w:eastAsia="Times New Roman" w:hAnsi="HelveticaNeueLT Pro 45 Lt"/>
          <w:sz w:val="18"/>
          <w:szCs w:val="20"/>
          <w:lang w:eastAsia="de-CH"/>
        </w:rPr>
        <w:t>Lichtet sich die Haartracht altersbedingt, so besteht kein Anspruch.</w:t>
      </w:r>
    </w:p>
    <w:p>
      <w:pPr>
        <w:tabs>
          <w:tab w:val="left" w:pos="426"/>
        </w:tabs>
        <w:ind w:left="360"/>
      </w:pPr>
    </w:p>
    <w:p>
      <w:pPr>
        <w:tabs>
          <w:tab w:val="left" w:pos="851"/>
        </w:tabs>
        <w:ind w:left="851" w:hanging="491"/>
        <w:rPr>
          <w:rFonts w:ascii="HelveticaNeueLT Pro 45 Lt" w:eastAsia="Times New Roman" w:hAnsi="HelveticaNeueLT Pro 45 Lt"/>
          <w:szCs w:val="20"/>
          <w:lang w:eastAsia="de-CH"/>
        </w:rPr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rFonts w:ascii="HelveticaNeueLT Pro 45 Lt" w:eastAsia="Times New Roman" w:hAnsi="HelveticaNeueLT Pro 45 Lt"/>
          <w:b/>
          <w:szCs w:val="20"/>
          <w:lang w:eastAsia="de-CH"/>
        </w:rPr>
        <w:t>Gesichtsepithese:</w:t>
      </w:r>
      <w:r>
        <w:rPr>
          <w:rFonts w:ascii="HelveticaNeueLT Pro 45 Lt" w:eastAsia="Times New Roman" w:hAnsi="HelveticaNeueLT Pro 45 Lt"/>
          <w:szCs w:val="20"/>
          <w:lang w:eastAsia="de-CH"/>
        </w:rPr>
        <w:t xml:space="preserve"> Zum Bedecken eines Defekts </w:t>
      </w:r>
      <w:proofErr w:type="gramStart"/>
      <w:r>
        <w:rPr>
          <w:rFonts w:ascii="HelveticaNeueLT Pro 45 Lt" w:eastAsia="Times New Roman" w:hAnsi="HelveticaNeueLT Pro 45 Lt"/>
          <w:szCs w:val="20"/>
          <w:lang w:eastAsia="de-CH"/>
        </w:rPr>
        <w:t>oder</w:t>
      </w:r>
      <w:proofErr w:type="gramEnd"/>
      <w:r>
        <w:rPr>
          <w:rFonts w:ascii="HelveticaNeueLT Pro 45 Lt" w:eastAsia="Times New Roman" w:hAnsi="HelveticaNeueLT Pro 45 Lt"/>
          <w:szCs w:val="20"/>
          <w:lang w:eastAsia="de-CH"/>
        </w:rPr>
        <w:t xml:space="preserve"> als Ersatz für fehlende Gesichtspartien (Ohrmuschel, Nasen-, Kieferersatzstück, Augenepithese, Gaumenplatte usw.).</w:t>
      </w:r>
    </w:p>
    <w:p>
      <w:pPr>
        <w:tabs>
          <w:tab w:val="left" w:pos="426"/>
        </w:tabs>
        <w:ind w:left="360"/>
      </w:pPr>
    </w:p>
    <w:p>
      <w:pPr>
        <w:tabs>
          <w:tab w:val="left" w:pos="426"/>
        </w:tabs>
        <w:ind w:left="360"/>
      </w:pPr>
    </w:p>
    <w:p>
      <w:pPr>
        <w:tabs>
          <w:tab w:val="left" w:pos="854"/>
        </w:tabs>
        <w:ind w:left="851" w:hanging="491"/>
        <w:rPr>
          <w:rFonts w:cs="Arial"/>
          <w:szCs w:val="20"/>
        </w:rPr>
      </w:pPr>
      <w:r>
        <w:rPr>
          <w:rFonts w:ascii="MS Gothic" w:eastAsia="MS Gothic" w:hAnsi="MS Gothic" w:cs="Arial" w:hint="eastAsia"/>
          <w:szCs w:val="20"/>
        </w:rPr>
        <w:t>☐</w:t>
      </w:r>
      <w:r>
        <w:tab/>
      </w:r>
      <w:r>
        <w:rPr>
          <w:rFonts w:ascii="HelveticaNeueLT Pro 45 Lt" w:eastAsia="Times New Roman" w:hAnsi="HelveticaNeueLT Pro 45 Lt"/>
          <w:b/>
          <w:szCs w:val="20"/>
          <w:lang w:eastAsia="de-CH"/>
        </w:rPr>
        <w:t>Sprechhilfegerät:</w:t>
      </w:r>
      <w:r>
        <w:rPr>
          <w:rFonts w:ascii="HelveticaNeueLT Pro 45 Lt" w:eastAsia="Times New Roman" w:hAnsi="HelveticaNeueLT Pro 45 Lt"/>
          <w:szCs w:val="20"/>
          <w:lang w:eastAsia="de-CH"/>
        </w:rPr>
        <w:t xml:space="preserve"> Die versicherte Person ist </w:t>
      </w:r>
      <w:proofErr w:type="spellStart"/>
      <w:r>
        <w:rPr>
          <w:rFonts w:ascii="HelveticaNeueLT Pro 45 Lt" w:eastAsia="Times New Roman" w:hAnsi="HelveticaNeueLT Pro 45 Lt"/>
          <w:szCs w:val="20"/>
          <w:lang w:eastAsia="de-CH"/>
        </w:rPr>
        <w:t>laryngektomiert</w:t>
      </w:r>
      <w:proofErr w:type="spellEnd"/>
      <w:r>
        <w:rPr>
          <w:rFonts w:ascii="HelveticaNeueLT Pro 45 Lt" w:eastAsia="Times New Roman" w:hAnsi="HelveticaNeueLT Pro 45 Lt"/>
          <w:szCs w:val="20"/>
          <w:lang w:eastAsia="de-CH"/>
        </w:rPr>
        <w:t xml:space="preserve"> und kann die </w:t>
      </w:r>
      <w:proofErr w:type="spellStart"/>
      <w:r>
        <w:rPr>
          <w:rFonts w:ascii="HelveticaNeueLT Pro 45 Lt" w:eastAsia="Times New Roman" w:hAnsi="HelveticaNeueLT Pro 45 Lt"/>
          <w:szCs w:val="20"/>
          <w:lang w:eastAsia="de-CH"/>
        </w:rPr>
        <w:t>Ösophagussprache</w:t>
      </w:r>
      <w:proofErr w:type="spellEnd"/>
      <w:r>
        <w:rPr>
          <w:rFonts w:ascii="HelveticaNeueLT Pro 45 Lt" w:eastAsia="Times New Roman" w:hAnsi="HelveticaNeueLT Pro 45 Lt"/>
          <w:szCs w:val="20"/>
          <w:lang w:eastAsia="de-CH"/>
        </w:rPr>
        <w:t xml:space="preserve"> nicht oder nur ungenügend erlernen.</w:t>
      </w:r>
    </w:p>
    <w:p>
      <w:pPr>
        <w:ind w:left="360"/>
        <w:rPr>
          <w:rFonts w:cs="Arial"/>
          <w:i/>
          <w:sz w:val="18"/>
          <w:szCs w:val="20"/>
        </w:rPr>
      </w:pPr>
    </w:p>
    <w:p>
      <w:pPr>
        <w:pStyle w:val="Listenabsatz"/>
        <w:numPr>
          <w:ilvl w:val="0"/>
          <w:numId w:val="5"/>
        </w:numPr>
        <w:ind w:left="1069" w:hanging="261"/>
        <w:rPr>
          <w:rFonts w:ascii="HelveticaNeueLT Pro 45 Lt" w:eastAsia="Times New Roman" w:hAnsi="HelveticaNeueLT Pro 45 Lt"/>
          <w:sz w:val="18"/>
          <w:szCs w:val="20"/>
          <w:lang w:eastAsia="de-CH"/>
        </w:rPr>
      </w:pPr>
      <w:r>
        <w:rPr>
          <w:rFonts w:ascii="HelveticaNeueLT Pro 45 Lt" w:eastAsia="Times New Roman" w:hAnsi="HelveticaNeueLT Pro 45 Lt"/>
          <w:sz w:val="18"/>
          <w:szCs w:val="20"/>
          <w:lang w:eastAsia="de-CH"/>
        </w:rPr>
        <w:t>Stimmprothesen, welche zwischen Speise- und Luftröhre eingesetzt werden, erfüllen den Begriff eines Hilfsmittels nicht.</w:t>
      </w:r>
    </w:p>
    <w:p>
      <w:pPr>
        <w:pStyle w:val="SVA-StandardAbsatz"/>
        <w:tabs>
          <w:tab w:val="left" w:pos="567"/>
          <w:tab w:val="left" w:pos="6237"/>
        </w:tabs>
        <w:spacing w:before="600"/>
        <w:rPr>
          <w:b/>
        </w:rPr>
      </w:pPr>
      <w:r>
        <w:rPr>
          <w:b/>
        </w:rPr>
        <w:t>Bemerkungen</w:t>
      </w:r>
    </w:p>
    <w:p>
      <w:pPr>
        <w:tabs>
          <w:tab w:val="left" w:pos="1560"/>
          <w:tab w:val="right" w:leader="dot" w:pos="8789"/>
        </w:tabs>
        <w:rPr>
          <w:rFonts w:cs="Arial"/>
          <w:sz w:val="22"/>
        </w:rPr>
      </w:pPr>
    </w:p>
    <w:p>
      <w:pPr>
        <w:tabs>
          <w:tab w:val="right" w:leader="dot" w:pos="9638"/>
        </w:tabs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tabs>
          <w:tab w:val="right" w:leader="dot" w:pos="9638"/>
        </w:tabs>
        <w:rPr>
          <w:rFonts w:cs="Arial"/>
          <w:sz w:val="22"/>
        </w:rPr>
      </w:pPr>
    </w:p>
    <w:p>
      <w:pPr>
        <w:tabs>
          <w:tab w:val="right" w:leader="dot" w:pos="9638"/>
        </w:tabs>
        <w:rPr>
          <w:rFonts w:cs="Arial"/>
          <w:sz w:val="22"/>
        </w:rPr>
      </w:pPr>
      <w:r>
        <w:rPr>
          <w:rFonts w:cs="Arial"/>
          <w:sz w:val="22"/>
        </w:rPr>
        <w:tab/>
      </w:r>
    </w:p>
    <w:p>
      <w:pPr>
        <w:pStyle w:val="SVA-StandardAbsatz"/>
      </w:pPr>
    </w:p>
    <w:p>
      <w:pPr>
        <w:pStyle w:val="SVA-StandardAbsatz"/>
        <w:tabs>
          <w:tab w:val="left" w:pos="2552"/>
          <w:tab w:val="right" w:leader="dot" w:pos="9639"/>
        </w:tabs>
      </w:pPr>
      <w:r>
        <w:t>Datum: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br/>
        <w:t>Vorname und Name:</w:t>
      </w:r>
      <w:r>
        <w:tab/>
      </w:r>
      <w:r>
        <w:tab/>
      </w:r>
    </w:p>
    <w:p>
      <w:pPr>
        <w:pStyle w:val="SVA-StandardAbsatz"/>
        <w:tabs>
          <w:tab w:val="left" w:pos="2552"/>
          <w:tab w:val="right" w:leader="dot" w:pos="9639"/>
        </w:tabs>
        <w:rPr>
          <w:sz w:val="18"/>
        </w:rPr>
      </w:pPr>
      <w:r>
        <w:t>Adresse:</w:t>
      </w:r>
      <w:r>
        <w:br/>
      </w:r>
      <w:r>
        <w:rPr>
          <w:sz w:val="18"/>
        </w:rPr>
        <w:t>(Praxis oder Spital/Klinik)</w:t>
      </w:r>
      <w:r>
        <w:rPr>
          <w:sz w:val="18"/>
        </w:rPr>
        <w:tab/>
      </w:r>
      <w:r>
        <w:rPr>
          <w:sz w:val="18"/>
        </w:rPr>
        <w:tab/>
      </w:r>
    </w:p>
    <w:p>
      <w:pPr>
        <w:pStyle w:val="SVA-StandardAbsatz"/>
        <w:tabs>
          <w:tab w:val="left" w:pos="2552"/>
          <w:tab w:val="right" w:leader="dot" w:pos="9639"/>
        </w:tabs>
      </w:pPr>
      <w:r>
        <w:t>Stempel und Unterschrift</w:t>
      </w:r>
      <w:r>
        <w:br/>
        <w:t>des Arztes/der Ärztin:</w:t>
      </w:r>
      <w:r>
        <w:tab/>
      </w:r>
      <w:r>
        <w:tab/>
      </w:r>
    </w:p>
    <w:sectPr>
      <w:headerReference w:type="default" r:id="rId7"/>
      <w:footerReference w:type="default" r:id="rId8"/>
      <w:headerReference w:type="first" r:id="rId9"/>
      <w:pgSz w:w="11906" w:h="16838" w:code="9"/>
      <w:pgMar w:top="1963" w:right="1418" w:bottom="709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45 Lt">
    <w:panose1 w:val="020B0403020202020204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Pro 65 Md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NewCenturySchlbk LT Pro">
    <w:panose1 w:val="02040603050705090304"/>
    <w:charset w:val="00"/>
    <w:family w:val="roman"/>
    <w:notTrueType/>
    <w:pitch w:val="variable"/>
    <w:sig w:usb0="A00002AF" w:usb1="5000205A" w:usb2="00000000" w:usb3="00000000" w:csb0="00000097" w:csb1="00000000"/>
  </w:font>
  <w:font w:name="HelveticaNeueLT Pro 55 Roman"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356"/>
        <w:tab w:val="right" w:pos="9072"/>
      </w:tabs>
    </w:pP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935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-478155</wp:posOffset>
          </wp:positionV>
          <wp:extent cx="720090" cy="494030"/>
          <wp:effectExtent l="0" t="0" r="0" b="0"/>
          <wp:wrapNone/>
          <wp:docPr id="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155E"/>
    <w:multiLevelType w:val="hybridMultilevel"/>
    <w:tmpl w:val="A56C8C42"/>
    <w:lvl w:ilvl="0" w:tplc="254ADDC4">
      <w:start w:val="1"/>
      <w:numFmt w:val="bullet"/>
      <w:lvlText w:val=""/>
      <w:lvlJc w:val="left"/>
      <w:pPr>
        <w:tabs>
          <w:tab w:val="num" w:pos="198"/>
        </w:tabs>
        <w:ind w:left="198" w:hanging="198"/>
      </w:pPr>
      <w:rPr>
        <w:rFonts w:ascii="Symbol" w:hAnsi="Symbol" w:hint="default"/>
      </w:rPr>
    </w:lvl>
    <w:lvl w:ilvl="1" w:tplc="4D10F6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FE77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1A7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E03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424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54B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801E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8E4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87A"/>
    <w:multiLevelType w:val="hybridMultilevel"/>
    <w:tmpl w:val="12C4349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034236"/>
    <w:multiLevelType w:val="hybridMultilevel"/>
    <w:tmpl w:val="A5C8867A"/>
    <w:lvl w:ilvl="0" w:tplc="08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73E7A28"/>
    <w:multiLevelType w:val="multilevel"/>
    <w:tmpl w:val="F65A7716"/>
    <w:lvl w:ilvl="0">
      <w:start w:val="1"/>
      <w:numFmt w:val="decimal"/>
      <w:pStyle w:val="Num-berschrift-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Num-berschrift-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Num-berschrift-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79349B6"/>
    <w:multiLevelType w:val="hybridMultilevel"/>
    <w:tmpl w:val="3184FF96"/>
    <w:lvl w:ilvl="0" w:tplc="61183EB8">
      <w:start w:val="1"/>
      <w:numFmt w:val="bullet"/>
      <w:pStyle w:val="SVAAufzhlungRandlinks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12D0C"/>
    <w:multiLevelType w:val="hybridMultilevel"/>
    <w:tmpl w:val="E0CEC9F8"/>
    <w:lvl w:ilvl="0" w:tplc="882C6AB4">
      <w:start w:val="1"/>
      <w:numFmt w:val="bullet"/>
      <w:pStyle w:val="SVAAufzhlungRandlinks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B7424CB-159E-4E00-9F9E-78E9D4AD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NeueLT Pro 45 Lt" w:eastAsia="Times New Roman" w:hAnsi="HelveticaNeueLT Pro 45 Lt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rFonts w:ascii="Arial" w:eastAsia="Calibri" w:hAnsi="Arial"/>
      <w:szCs w:val="22"/>
      <w:lang w:eastAsia="en-US"/>
    </w:rPr>
  </w:style>
  <w:style w:type="paragraph" w:styleId="berschrift1">
    <w:name w:val="heading 1"/>
    <w:basedOn w:val="Standard"/>
    <w:next w:val="SVA-Standard"/>
    <w:qFormat/>
    <w:pPr>
      <w:keepNext/>
      <w:spacing w:before="840"/>
      <w:outlineLvl w:val="0"/>
    </w:pPr>
    <w:rPr>
      <w:rFonts w:ascii="HelveticaNeueLT Pro 65 Md" w:hAnsi="HelveticaNeueLT Pro 65 Md"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VA-Standard"/>
    <w:qFormat/>
    <w:pPr>
      <w:keepNext/>
      <w:spacing w:before="560"/>
      <w:outlineLvl w:val="1"/>
    </w:pPr>
    <w:rPr>
      <w:rFonts w:ascii="HelveticaNeueLT Pro 65 Md" w:hAnsi="HelveticaNeueLT Pro 65 Md" w:cs="Arial"/>
      <w:bCs/>
      <w:iCs/>
      <w:sz w:val="22"/>
      <w:szCs w:val="28"/>
    </w:rPr>
  </w:style>
  <w:style w:type="paragraph" w:styleId="berschrift3">
    <w:name w:val="heading 3"/>
    <w:basedOn w:val="Standard"/>
    <w:next w:val="SVA-Standard"/>
    <w:qFormat/>
    <w:pPr>
      <w:keepNext/>
      <w:spacing w:before="560"/>
      <w:outlineLvl w:val="2"/>
    </w:pPr>
    <w:rPr>
      <w:rFonts w:ascii="HelveticaNeueLT Pro 65 Md" w:hAnsi="HelveticaNeueLT Pro 65 Md" w:cs="Arial"/>
      <w:bCs/>
      <w:szCs w:val="26"/>
    </w:rPr>
  </w:style>
  <w:style w:type="paragraph" w:styleId="berschrift4">
    <w:name w:val="heading 4"/>
    <w:basedOn w:val="Standard"/>
    <w:next w:val="SVA-Standard"/>
    <w:autoRedefine/>
    <w:qFormat/>
    <w:pPr>
      <w:keepNext/>
      <w:spacing w:before="560"/>
      <w:outlineLvl w:val="3"/>
    </w:pPr>
    <w:rPr>
      <w:rFonts w:ascii="HelveticaNeueLT Pro 65 Md" w:hAnsi="HelveticaNeueLT Pro 65 Md"/>
      <w:bCs/>
      <w:szCs w:val="28"/>
    </w:rPr>
  </w:style>
  <w:style w:type="paragraph" w:styleId="berschrift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pPr>
      <w:spacing w:before="240" w:after="60"/>
      <w:outlineLvl w:val="5"/>
    </w:pPr>
    <w:rPr>
      <w:rFonts w:ascii="Times New Roman" w:hAnsi="Times New Roman"/>
      <w:b/>
      <w:bCs/>
      <w:sz w:val="22"/>
    </w:rPr>
  </w:style>
  <w:style w:type="paragraph" w:styleId="berschrift7">
    <w:name w:val="heading 7"/>
    <w:basedOn w:val="Standard"/>
    <w:next w:val="Standard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pPr>
      <w:spacing w:before="240" w:after="60"/>
      <w:outlineLvl w:val="8"/>
    </w:pPr>
    <w:rPr>
      <w:rFonts w:cs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VA-Standard">
    <w:name w:val="SVA-Standard"/>
    <w:basedOn w:val="Standard"/>
    <w:qFormat/>
  </w:style>
  <w:style w:type="paragraph" w:customStyle="1" w:styleId="SVA-StandardAbsatz">
    <w:name w:val="SVA-Standard Absatz"/>
    <w:basedOn w:val="Standard"/>
    <w:qFormat/>
    <w:pPr>
      <w:spacing w:before="280"/>
    </w:pPr>
    <w:rPr>
      <w:rFonts w:ascii="HelveticaNeueLT Pro 45 Lt" w:hAnsi="HelveticaNeueLT Pro 45 Lt"/>
      <w:color w:val="000000"/>
    </w:rPr>
  </w:style>
  <w:style w:type="paragraph" w:styleId="Kopfzeile">
    <w:name w:val="header"/>
    <w:basedOn w:val="Standard"/>
    <w:pPr>
      <w:tabs>
        <w:tab w:val="right" w:pos="9356"/>
      </w:tabs>
    </w:pPr>
    <w:rPr>
      <w:sz w:val="18"/>
    </w:rPr>
  </w:style>
  <w:style w:type="paragraph" w:styleId="Fuzeile">
    <w:name w:val="footer"/>
    <w:basedOn w:val="Standard"/>
    <w:pPr>
      <w:tabs>
        <w:tab w:val="right" w:pos="9356"/>
      </w:tabs>
    </w:pPr>
    <w:rPr>
      <w:sz w:val="14"/>
    </w:rPr>
  </w:style>
  <w:style w:type="paragraph" w:customStyle="1" w:styleId="SVAAufzhlungRandlinks">
    <w:name w:val="SVA Aufzählung Rand links"/>
    <w:basedOn w:val="Standard"/>
    <w:pPr>
      <w:numPr>
        <w:numId w:val="3"/>
      </w:numPr>
    </w:pPr>
  </w:style>
  <w:style w:type="paragraph" w:styleId="Titel">
    <w:name w:val="Title"/>
    <w:basedOn w:val="Standard"/>
    <w:next w:val="SVA-StandardAbsatz"/>
    <w:qFormat/>
    <w:pPr>
      <w:spacing w:line="380" w:lineRule="atLeast"/>
      <w:outlineLvl w:val="0"/>
    </w:pPr>
    <w:rPr>
      <w:rFonts w:ascii="NewCenturySchlbk LT Pro" w:hAnsi="NewCenturySchlbk LT Pro" w:cs="Arial"/>
      <w:bCs/>
      <w:i/>
      <w:color w:val="ED7917"/>
      <w:kern w:val="28"/>
      <w:sz w:val="40"/>
      <w:szCs w:val="32"/>
    </w:rPr>
  </w:style>
  <w:style w:type="character" w:styleId="Hervorhebung">
    <w:name w:val="Emphasis"/>
    <w:rPr>
      <w:rFonts w:ascii="HelveticaNeueLT Pro 65 Md" w:hAnsi="HelveticaNeueLT Pro 65 Md"/>
      <w:b/>
      <w:iCs/>
      <w:sz w:val="20"/>
    </w:rPr>
  </w:style>
  <w:style w:type="paragraph" w:customStyle="1" w:styleId="Num-berschrift-1">
    <w:name w:val="Num-Überschrift-1"/>
    <w:basedOn w:val="berschrift1"/>
    <w:next w:val="SVA-Num-Einzug"/>
    <w:qFormat/>
    <w:pPr>
      <w:numPr>
        <w:numId w:val="2"/>
      </w:numPr>
      <w:outlineLvl w:val="1"/>
    </w:pPr>
  </w:style>
  <w:style w:type="paragraph" w:customStyle="1" w:styleId="SVA-Num-Einzug">
    <w:name w:val="SVA-Num-Einzug"/>
    <w:basedOn w:val="Standard"/>
    <w:next w:val="SVA-Num-Einzug-Absatz"/>
    <w:qFormat/>
    <w:pPr>
      <w:tabs>
        <w:tab w:val="left" w:pos="907"/>
      </w:tabs>
      <w:ind w:left="907"/>
    </w:pPr>
  </w:style>
  <w:style w:type="paragraph" w:customStyle="1" w:styleId="SVA-Num-Einzug-Absatz">
    <w:name w:val="SVA-Num-Einzug-Absatz"/>
    <w:basedOn w:val="SVA-Num-Einzug"/>
    <w:qFormat/>
    <w:pPr>
      <w:spacing w:before="280"/>
    </w:pPr>
  </w:style>
  <w:style w:type="paragraph" w:customStyle="1" w:styleId="Num-berschrift-2">
    <w:name w:val="Num-Überschrift-2"/>
    <w:basedOn w:val="Standard"/>
    <w:next w:val="SVA-Num-Einzug"/>
    <w:autoRedefine/>
    <w:qFormat/>
    <w:pPr>
      <w:numPr>
        <w:ilvl w:val="1"/>
        <w:numId w:val="2"/>
      </w:numPr>
      <w:spacing w:before="560"/>
      <w:outlineLvl w:val="2"/>
    </w:pPr>
    <w:rPr>
      <w:rFonts w:ascii="HelveticaNeueLT Pro 65 Md" w:hAnsi="HelveticaNeueLT Pro 65 Md"/>
      <w:sz w:val="22"/>
    </w:rPr>
  </w:style>
  <w:style w:type="paragraph" w:customStyle="1" w:styleId="Num-berschrift-3">
    <w:name w:val="Num-Überschrift-3"/>
    <w:basedOn w:val="SVA-Standard"/>
    <w:next w:val="SVA-Num-Einzug"/>
    <w:qFormat/>
    <w:pPr>
      <w:tabs>
        <w:tab w:val="num" w:pos="907"/>
      </w:tabs>
      <w:ind w:left="907" w:hanging="907"/>
      <w:outlineLvl w:val="3"/>
    </w:pPr>
    <w:rPr>
      <w:rFonts w:ascii="HelveticaNeueLT Pro 65 Md" w:hAnsi="HelveticaNeueLT Pro 65 Md"/>
    </w:rPr>
  </w:style>
  <w:style w:type="paragraph" w:customStyle="1" w:styleId="Num-berschrift-4">
    <w:name w:val="Num-Überschrift-4"/>
    <w:basedOn w:val="SVA-Standard"/>
    <w:next w:val="SVA-Num-Einzug"/>
    <w:qFormat/>
    <w:pPr>
      <w:tabs>
        <w:tab w:val="num" w:pos="907"/>
      </w:tabs>
      <w:ind w:left="907" w:hanging="907"/>
      <w:outlineLvl w:val="4"/>
    </w:pPr>
    <w:rPr>
      <w:rFonts w:ascii="HelveticaNeueLT Pro 65 Md" w:hAnsi="HelveticaNeueLT Pro 65 Md"/>
    </w:rPr>
  </w:style>
  <w:style w:type="paragraph" w:customStyle="1" w:styleId="SVA-Num4-Einzug">
    <w:name w:val="SVA-Num4-Einzug"/>
    <w:basedOn w:val="SVA-Num-Einzug"/>
  </w:style>
  <w:style w:type="paragraph" w:customStyle="1" w:styleId="SVA-Num-Aufzhlung">
    <w:name w:val="SVA-Num-Aufzählung"/>
    <w:basedOn w:val="SVAAufzhlungRandlinks"/>
    <w:next w:val="SVA-Standard"/>
    <w:qFormat/>
    <w:pPr>
      <w:tabs>
        <w:tab w:val="left" w:pos="907"/>
      </w:tabs>
      <w:ind w:left="1100" w:hanging="357"/>
    </w:pPr>
  </w:style>
  <w:style w:type="paragraph" w:customStyle="1" w:styleId="SVA-Num-Aufzhlung-Absatz">
    <w:name w:val="SVA-Num-Aufzählung-Absatz"/>
    <w:basedOn w:val="SVA-Num-Aufzhlung"/>
    <w:next w:val="SVA-Num-Aufzhlung"/>
    <w:qFormat/>
    <w:pPr>
      <w:spacing w:before="280"/>
    </w:pPr>
  </w:style>
  <w:style w:type="paragraph" w:customStyle="1" w:styleId="SVAAufzhlungRandlinksAbsatz">
    <w:name w:val="SVA Aufzählung Rand links Absatz"/>
    <w:basedOn w:val="SVAAufzhlungRandlinks"/>
    <w:pPr>
      <w:numPr>
        <w:numId w:val="4"/>
      </w:numPr>
      <w:spacing w:before="280"/>
    </w:pPr>
  </w:style>
  <w:style w:type="paragraph" w:customStyle="1" w:styleId="SVAAufzhlung">
    <w:name w:val="SVA Aufzählung"/>
    <w:basedOn w:val="SVAAufzhlungRandlinks"/>
    <w:next w:val="SVAAufzhlungRandlinksAbsatz"/>
    <w:qFormat/>
    <w:pPr>
      <w:spacing w:before="240"/>
      <w:ind w:left="714" w:hanging="357"/>
    </w:pPr>
  </w:style>
  <w:style w:type="paragraph" w:styleId="Verzeichnis1">
    <w:name w:val="toc 1"/>
    <w:basedOn w:val="Standard"/>
    <w:next w:val="Standard"/>
    <w:uiPriority w:val="39"/>
    <w:pPr>
      <w:spacing w:before="360"/>
    </w:pPr>
    <w:rPr>
      <w:b/>
    </w:rPr>
  </w:style>
  <w:style w:type="paragraph" w:styleId="Verzeichnis2">
    <w:name w:val="toc 2"/>
    <w:basedOn w:val="Standard"/>
    <w:next w:val="Standard"/>
    <w:uiPriority w:val="39"/>
    <w:pPr>
      <w:spacing w:before="460"/>
      <w:ind w:left="907" w:hanging="907"/>
    </w:pPr>
  </w:style>
  <w:style w:type="paragraph" w:styleId="Verzeichnis3">
    <w:name w:val="toc 3"/>
    <w:basedOn w:val="Standard"/>
    <w:next w:val="Standard"/>
    <w:autoRedefine/>
    <w:uiPriority w:val="39"/>
    <w:pPr>
      <w:spacing w:before="120"/>
      <w:ind w:left="907" w:hanging="907"/>
    </w:pPr>
  </w:style>
  <w:style w:type="paragraph" w:styleId="Verzeichnis4">
    <w:name w:val="toc 4"/>
    <w:basedOn w:val="Standard"/>
    <w:next w:val="Standard"/>
    <w:uiPriority w:val="39"/>
    <w:pPr>
      <w:spacing w:before="120"/>
    </w:pPr>
  </w:style>
  <w:style w:type="paragraph" w:styleId="Verzeichnis5">
    <w:name w:val="toc 5"/>
    <w:basedOn w:val="Standard"/>
    <w:next w:val="Standard"/>
    <w:semiHidden/>
    <w:pPr>
      <w:spacing w:before="460"/>
    </w:pPr>
  </w:style>
  <w:style w:type="paragraph" w:styleId="Verzeichnis6">
    <w:name w:val="toc 6"/>
    <w:basedOn w:val="Standard"/>
    <w:next w:val="Standard"/>
    <w:semiHidden/>
    <w:pPr>
      <w:spacing w:before="12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character" w:styleId="Seitenzahl">
    <w:name w:val="page number"/>
    <w:rPr>
      <w:rFonts w:ascii="HelveticaNeueLT Pro 45 Lt" w:hAnsi="HelveticaNeueLT Pro 45 Lt"/>
      <w:sz w:val="16"/>
    </w:rPr>
  </w:style>
  <w:style w:type="paragraph" w:styleId="Inhaltsverzeichnisberschrift">
    <w:name w:val="TOC Heading"/>
    <w:basedOn w:val="Titel"/>
    <w:next w:val="Standard"/>
    <w:uiPriority w:val="39"/>
    <w:unhideWhenUsed/>
    <w:pPr>
      <w:keepLines/>
      <w:spacing w:before="240" w:line="259" w:lineRule="auto"/>
      <w:outlineLvl w:val="9"/>
    </w:pPr>
    <w:rPr>
      <w:rFonts w:cs="Times New Roman"/>
      <w:bCs w:val="0"/>
      <w:kern w:val="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customStyle="1" w:styleId="SVA-Dokemententyp">
    <w:name w:val="SVA-Dokemententyp"/>
    <w:basedOn w:val="SVA-Standard"/>
    <w:next w:val="SVA-Standard"/>
    <w:qFormat/>
    <w:pPr>
      <w:spacing w:before="240" w:after="240"/>
    </w:pPr>
    <w:rPr>
      <w:rFonts w:ascii="HelveticaNeueLT Pro 55 Roman" w:hAnsi="HelveticaNeueLT Pro 55 Roman"/>
      <w:b/>
      <w:color w:val="80808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Off2016\WRD\SVA%20Vorlagen\SVA%20Vorlage%20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SVA Vorlage normal.dot</Template>
  <TotalTime>0</TotalTime>
  <Pages>1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Normal.dot, Version 1.4.2004</vt:lpstr>
    </vt:vector>
  </TitlesOfParts>
  <Manager>Informatik</Manager>
  <Company>SV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Normal.dot, Version 1.4.2004</dc:title>
  <dc:subject/>
  <dc:creator>Fehlmann, Claudia</dc:creator>
  <cp:keywords/>
  <dc:description>Auch für Memphispark i.O.</dc:description>
  <cp:lastModifiedBy>Fehlmann, Claudia</cp:lastModifiedBy>
  <cp:revision>10</cp:revision>
  <cp:lastPrinted>2004-01-22T16:15:00Z</cp:lastPrinted>
  <dcterms:created xsi:type="dcterms:W3CDTF">2021-06-25T14:22:00Z</dcterms:created>
  <dcterms:modified xsi:type="dcterms:W3CDTF">2021-07-01T12:32:00Z</dcterms:modified>
</cp:coreProperties>
</file>